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4" w:type="dxa"/>
        <w:tblLayout w:type="fixed"/>
        <w:tblLook w:val="04A0"/>
      </w:tblPr>
      <w:tblGrid>
        <w:gridCol w:w="816"/>
        <w:gridCol w:w="3402"/>
        <w:gridCol w:w="5820"/>
        <w:gridCol w:w="2098"/>
        <w:gridCol w:w="1086"/>
        <w:gridCol w:w="952"/>
      </w:tblGrid>
      <w:tr w:rsidR="00280F8D">
        <w:trPr>
          <w:trHeight w:val="915"/>
        </w:trPr>
        <w:tc>
          <w:tcPr>
            <w:tcW w:w="14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  <w:t>内蒙古锦泰城塔煤炭有限公司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第三批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  <w:t>设备招标明细表</w:t>
            </w:r>
          </w:p>
        </w:tc>
      </w:tr>
      <w:tr w:rsidR="00280F8D">
        <w:trPr>
          <w:trHeight w:val="70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主要技术参数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数量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280F8D">
        <w:trPr>
          <w:trHeight w:val="248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地面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630KVA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箱式变压器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变压器种类：干式</w:t>
            </w:r>
          </w:p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变压器型号：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SGB13-630/10 630kVA 10/0.4kV</w:t>
            </w:r>
          </w:p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冷却方式：风冷式</w:t>
            </w:r>
          </w:p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联接组标号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: D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yn11</w:t>
            </w:r>
          </w:p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柜体防护等级：外壳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IP4X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，室门打开时为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IP2X</w:t>
            </w:r>
          </w:p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短路阻抗（在额定分接下）：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6%</w:t>
            </w:r>
          </w:p>
          <w:p w:rsidR="00280F8D" w:rsidRDefault="00CE30FB">
            <w:pPr>
              <w:widowControl/>
              <w:tabs>
                <w:tab w:val="left" w:pos="2160"/>
              </w:tabs>
              <w:rPr>
                <w:rFonts w:ascii="仿宋_GB2312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7 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KYN28A-12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高压进线柜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面，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GGD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低压进线、母联及馈线柜共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面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套</w:t>
            </w:r>
            <w:bookmarkStart w:id="0" w:name="_GoBack"/>
            <w:bookmarkEnd w:id="0"/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F8D" w:rsidRDefault="00CE30F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280F8D">
        <w:trPr>
          <w:trHeight w:hRule="exact" w:val="4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地面高低压铠装电缆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高压铠装电缆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YJV22-6/10KV   3*35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280F8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低压铠装电缆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YJV22-0.6/1KV   3*150+1*70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1200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主斜井钢丝绳芯胶带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ST/S2000/(8+8)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钢丝绳芯输送带（防撕裂）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B=1600mm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0F8D" w:rsidRDefault="00280F8D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ST/S3500/(8+8)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钢丝绳芯输送带（防撕裂）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B=1600mm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1675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0F8D" w:rsidRDefault="00280F8D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ST/S800/(5+5)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钢丝绳芯输送带（防撕裂）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B=1600mm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米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510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0F8D" w:rsidRDefault="00280F8D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主排水泵及自动控制设备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卧式自平衡型多级离心泵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ZMD280-65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×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500kW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10kV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IP55/F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级（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IE3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及以上）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水泵自动化排水系统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0F8D">
        <w:trPr>
          <w:trHeight w:hRule="exact" w:val="45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CE30F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主斜井架空乘人装置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RJKY45-16/820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型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0F8D" w:rsidTr="00BD5F79">
        <w:trPr>
          <w:trHeight w:hRule="exact" w:val="435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8D" w:rsidRDefault="00280F8D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RJKY37-16/360</w:t>
            </w: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型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CE30FB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8D" w:rsidRDefault="00280F8D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280F8D" w:rsidRDefault="00280F8D">
      <w:pPr>
        <w:rPr>
          <w:color w:val="000000" w:themeColor="text1"/>
        </w:rPr>
      </w:pPr>
    </w:p>
    <w:sectPr w:rsidR="00280F8D" w:rsidSect="00280F8D">
      <w:headerReference w:type="even" r:id="rId7"/>
      <w:headerReference w:type="default" r:id="rId8"/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0FB" w:rsidRDefault="00CE30FB" w:rsidP="00280F8D">
      <w:r>
        <w:separator/>
      </w:r>
    </w:p>
  </w:endnote>
  <w:endnote w:type="continuationSeparator" w:id="1">
    <w:p w:rsidR="00CE30FB" w:rsidRDefault="00CE30FB" w:rsidP="00280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0FB" w:rsidRDefault="00CE30FB" w:rsidP="00280F8D">
      <w:r>
        <w:separator/>
      </w:r>
    </w:p>
  </w:footnote>
  <w:footnote w:type="continuationSeparator" w:id="1">
    <w:p w:rsidR="00CE30FB" w:rsidRDefault="00CE30FB" w:rsidP="00280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8D" w:rsidRDefault="00280F8D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8D" w:rsidRDefault="00CE30FB">
    <w:pPr>
      <w:pStyle w:val="a5"/>
      <w:pBdr>
        <w:bottom w:val="none" w:sz="0" w:space="0" w:color="auto"/>
      </w:pBdr>
      <w:jc w:val="left"/>
    </w:pPr>
    <w:r>
      <w:t>附件</w:t>
    </w:r>
    <w:r>
      <w:rPr>
        <w:rFonts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B7A"/>
    <w:rsid w:val="00084581"/>
    <w:rsid w:val="000E1B7A"/>
    <w:rsid w:val="00280F8D"/>
    <w:rsid w:val="002F3660"/>
    <w:rsid w:val="004E3885"/>
    <w:rsid w:val="004E4CDA"/>
    <w:rsid w:val="00534C62"/>
    <w:rsid w:val="0057747E"/>
    <w:rsid w:val="005A13F3"/>
    <w:rsid w:val="005F4972"/>
    <w:rsid w:val="006E4977"/>
    <w:rsid w:val="00702030"/>
    <w:rsid w:val="007127D7"/>
    <w:rsid w:val="00775092"/>
    <w:rsid w:val="007A7896"/>
    <w:rsid w:val="008430AD"/>
    <w:rsid w:val="00900D3E"/>
    <w:rsid w:val="00A703A7"/>
    <w:rsid w:val="00BD5F79"/>
    <w:rsid w:val="00C42BD3"/>
    <w:rsid w:val="00CE30FB"/>
    <w:rsid w:val="00D51029"/>
    <w:rsid w:val="00D638EC"/>
    <w:rsid w:val="00DA384F"/>
    <w:rsid w:val="00DB3930"/>
    <w:rsid w:val="00E431BB"/>
    <w:rsid w:val="00F15F71"/>
    <w:rsid w:val="00F32918"/>
    <w:rsid w:val="00F531E8"/>
    <w:rsid w:val="3E5335BC"/>
    <w:rsid w:val="64821C27"/>
    <w:rsid w:val="6AF074EC"/>
    <w:rsid w:val="7CCC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rsid w:val="00280F8D"/>
    <w:rPr>
      <w:rFonts w:ascii="宋体" w:hAnsi="Courier New"/>
      <w:szCs w:val="20"/>
    </w:rPr>
  </w:style>
  <w:style w:type="paragraph" w:styleId="a4">
    <w:name w:val="footer"/>
    <w:basedOn w:val="a"/>
    <w:link w:val="Char"/>
    <w:uiPriority w:val="99"/>
    <w:semiHidden/>
    <w:unhideWhenUsed/>
    <w:rsid w:val="00280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80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"/>
    <w:basedOn w:val="a"/>
    <w:qFormat/>
    <w:rsid w:val="00280F8D"/>
    <w:pPr>
      <w:autoSpaceDE w:val="0"/>
      <w:autoSpaceDN w:val="0"/>
      <w:adjustRightInd w:val="0"/>
      <w:spacing w:line="480" w:lineRule="atLeast"/>
      <w:jc w:val="left"/>
      <w:textAlignment w:val="bottom"/>
    </w:pPr>
    <w:rPr>
      <w:rFonts w:ascii="Arial" w:eastAsia="黑体" w:hAnsi="Arial" w:cs="Times New Roman"/>
      <w:bCs/>
      <w:kern w:val="0"/>
      <w:szCs w:val="20"/>
    </w:rPr>
  </w:style>
  <w:style w:type="paragraph" w:styleId="a7">
    <w:name w:val="footnote text"/>
    <w:basedOn w:val="a"/>
    <w:link w:val="Char1"/>
    <w:uiPriority w:val="99"/>
    <w:unhideWhenUsed/>
    <w:qFormat/>
    <w:rsid w:val="00280F8D"/>
    <w:pPr>
      <w:widowControl/>
      <w:jc w:val="left"/>
    </w:pPr>
    <w:rPr>
      <w:kern w:val="0"/>
      <w:sz w:val="20"/>
      <w:szCs w:val="20"/>
    </w:rPr>
  </w:style>
  <w:style w:type="character" w:customStyle="1" w:styleId="Char0">
    <w:name w:val="页眉 Char"/>
    <w:basedOn w:val="a0"/>
    <w:link w:val="a5"/>
    <w:uiPriority w:val="99"/>
    <w:semiHidden/>
    <w:rsid w:val="00280F8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280F8D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280F8D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Char1">
    <w:name w:val="脚注文本 Char"/>
    <w:basedOn w:val="a0"/>
    <w:link w:val="a7"/>
    <w:uiPriority w:val="99"/>
    <w:qFormat/>
    <w:rsid w:val="00280F8D"/>
    <w:rPr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sid w:val="00280F8D"/>
    <w:rPr>
      <w:rFonts w:eastAsiaTheme="minorEastAsia" w:cstheme="minorBidi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qFormat/>
    <w:rsid w:val="00280F8D"/>
    <w:rPr>
      <w:color w:val="365F91" w:themeColor="accent1" w:themeShade="BF"/>
      <w:sz w:val="2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hnct</dc:creator>
  <cp:lastModifiedBy>ASUS</cp:lastModifiedBy>
  <cp:revision>12</cp:revision>
  <dcterms:created xsi:type="dcterms:W3CDTF">2019-08-02T14:32:00Z</dcterms:created>
  <dcterms:modified xsi:type="dcterms:W3CDTF">2019-08-14T08:26:00Z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