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36"/>
          <w:szCs w:val="36"/>
          <w:lang w:val="en-US" w:eastAsia="zh-CN"/>
        </w:rPr>
      </w:pPr>
      <w:r>
        <w:rPr>
          <w:rFonts w:hint="eastAsia" w:ascii="宋体" w:hAnsi="宋体" w:eastAsia="宋体"/>
          <w:b/>
          <w:sz w:val="36"/>
          <w:szCs w:val="36"/>
        </w:rPr>
        <w:t>内蒙古汇能煤电集团</w:t>
      </w:r>
      <w:bookmarkStart w:id="0" w:name="_Hlk520788470"/>
      <w:r>
        <w:rPr>
          <w:rFonts w:hint="eastAsia" w:ascii="宋体" w:hAnsi="宋体" w:eastAsia="宋体"/>
          <w:b/>
          <w:sz w:val="36"/>
          <w:szCs w:val="36"/>
          <w:lang w:val="en-US" w:eastAsia="zh-CN"/>
        </w:rPr>
        <w:t>神木市升兴矿业有限公司</w:t>
      </w:r>
    </w:p>
    <w:bookmarkEnd w:id="0"/>
    <w:p>
      <w:pPr>
        <w:spacing w:line="360" w:lineRule="auto"/>
        <w:jc w:val="center"/>
        <w:rPr>
          <w:rFonts w:hint="eastAsia" w:ascii="宋体" w:hAnsi="宋体" w:eastAsia="宋体"/>
          <w:b/>
          <w:sz w:val="36"/>
          <w:szCs w:val="36"/>
          <w:lang w:val="en-US" w:eastAsia="zh-CN"/>
        </w:rPr>
      </w:pPr>
      <w:r>
        <w:rPr>
          <w:rFonts w:hint="eastAsia" w:ascii="宋体" w:hAnsi="宋体" w:eastAsia="宋体"/>
          <w:b/>
          <w:sz w:val="36"/>
          <w:szCs w:val="36"/>
          <w:lang w:eastAsia="zh-CN"/>
        </w:rPr>
        <w:t>露</w:t>
      </w:r>
      <w:r>
        <w:rPr>
          <w:rFonts w:hint="eastAsia" w:ascii="宋体" w:hAnsi="宋体" w:eastAsia="宋体"/>
          <w:b/>
          <w:sz w:val="36"/>
          <w:szCs w:val="36"/>
          <w:lang w:val="en-US" w:eastAsia="zh-CN"/>
        </w:rPr>
        <w:t>天开采最终边帮采煤工艺设计</w:t>
      </w:r>
    </w:p>
    <w:p>
      <w:pPr>
        <w:spacing w:line="360" w:lineRule="auto"/>
        <w:jc w:val="center"/>
        <w:rPr>
          <w:rFonts w:ascii="宋体" w:hAnsi="宋体" w:eastAsia="宋体"/>
          <w:b/>
          <w:sz w:val="36"/>
          <w:szCs w:val="36"/>
        </w:rPr>
      </w:pPr>
      <w:r>
        <w:rPr>
          <w:rFonts w:hint="eastAsia" w:ascii="宋体" w:hAnsi="宋体" w:eastAsia="宋体"/>
          <w:b/>
          <w:sz w:val="36"/>
          <w:szCs w:val="36"/>
          <w:lang w:eastAsia="zh-CN"/>
        </w:rPr>
        <w:t>招标</w:t>
      </w:r>
      <w:r>
        <w:rPr>
          <w:rFonts w:ascii="宋体" w:hAnsi="宋体" w:eastAsia="宋体"/>
          <w:b/>
          <w:sz w:val="36"/>
          <w:szCs w:val="36"/>
        </w:rPr>
        <w:t>报名暨资格预审公告</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1、招标条件 </w:t>
      </w:r>
    </w:p>
    <w:p>
      <w:pPr>
        <w:spacing w:line="480" w:lineRule="auto"/>
        <w:ind w:firstLine="460" w:firstLineChars="20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神木市升兴矿业有限公司露天边帮采煤设计进行投标单位报名暨资格预审，具体说明及要求如下：</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招标人：神木市升兴矿业有限公司 </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招标方式：邀请招标 </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2、项目概况与招标范围 </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2.1建设地点：神木市中鸡镇栅子沟村。 </w:t>
      </w:r>
    </w:p>
    <w:p>
      <w:pPr>
        <w:pStyle w:val="10"/>
        <w:numPr>
          <w:ilvl w:val="0"/>
          <w:numId w:val="0"/>
        </w:numPr>
        <w:adjustRightInd w:val="0"/>
        <w:snapToGrid w:val="0"/>
        <w:spacing w:line="288" w:lineRule="auto"/>
        <w:ind w:leftChars="0"/>
        <w:outlineLvl w:val="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2.2</w:t>
      </w:r>
      <w:bookmarkStart w:id="1" w:name="_Toc20599"/>
      <w:r>
        <w:rPr>
          <w:rFonts w:hint="eastAsia" w:ascii="微软雅黑" w:hAnsi="微软雅黑" w:eastAsia="微软雅黑" w:cs="Times New Roman"/>
          <w:color w:val="757575"/>
          <w:kern w:val="0"/>
          <w:sz w:val="23"/>
          <w:szCs w:val="23"/>
          <w:lang w:val="en-US" w:eastAsia="zh-CN" w:bidi="ar-SA"/>
        </w:rPr>
        <w:t>项目概况</w:t>
      </w:r>
      <w:bookmarkEnd w:id="1"/>
      <w:r>
        <w:rPr>
          <w:rFonts w:hint="eastAsia" w:ascii="微软雅黑" w:hAnsi="微软雅黑" w:eastAsia="微软雅黑" w:cs="Times New Roman"/>
          <w:color w:val="757575"/>
          <w:kern w:val="0"/>
          <w:sz w:val="23"/>
          <w:szCs w:val="23"/>
          <w:lang w:val="en-US" w:eastAsia="zh-CN" w:bidi="ar-SA"/>
        </w:rPr>
        <w:t>：开采范围长度3060m，宽度平均190m，煤层厚度平均约4m。</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2.3招标范围：露天开采最终边帮采煤工艺设计。 </w:t>
      </w:r>
    </w:p>
    <w:p>
      <w:pPr>
        <w:numPr>
          <w:ilvl w:val="0"/>
          <w:numId w:val="1"/>
        </w:num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投标人资格要求 </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3.1</w:t>
      </w:r>
      <w:r>
        <w:rPr>
          <w:rFonts w:hint="eastAsia" w:ascii="微软雅黑" w:hAnsi="微软雅黑" w:eastAsia="微软雅黑" w:cs="Times New Roman"/>
          <w:color w:val="757575"/>
          <w:kern w:val="0"/>
          <w:sz w:val="23"/>
          <w:szCs w:val="23"/>
          <w:lang w:val="en-US" w:eastAsia="zh-CN" w:bidi="ar-SA"/>
        </w:rPr>
        <w:t xml:space="preserve">在中华人民共和国注册，并具有独立法人资格。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3.2投标人应是从事露天和井工煤矿项目设计；具备露天和井工矿设计或工程咨询甲级资质的设计研究院；具备大型露天和井工矿采矿设计研究能力的企业或事业单位。具有履行本项目设计合同履行的能力和资质。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3.3</w:t>
      </w:r>
      <w:r>
        <w:rPr>
          <w:rFonts w:hint="eastAsia" w:ascii="微软雅黑" w:hAnsi="微软雅黑" w:eastAsia="微软雅黑" w:cs="Times New Roman"/>
          <w:color w:val="757575"/>
          <w:kern w:val="0"/>
          <w:sz w:val="23"/>
          <w:szCs w:val="23"/>
          <w:lang w:val="en-US" w:eastAsia="zh-CN" w:bidi="ar-SA"/>
        </w:rPr>
        <w:t>具有良好的银行资信和商业信誉，没有处于被责令停业，财产被接管、冻结，破产状态。</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3.4投标人须具有最新ISO质量、环境、职业健康安全体系认证。 </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3.5投标人近三年(2016～2018)应具有承担过3个及其以上同类、同规模工程的业绩。</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4、资格预审文件编制要求（按如下内容及顺序要求）</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4.1封面</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4.2投标人报名表（格式后附）</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4.3法人授权书</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4.4企业营业执照、资质证书、组织机构代码证、税务登记证</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4.5本项目拟任项目负责人和技术负责人简历及资格证书</w:t>
      </w:r>
    </w:p>
    <w:p>
      <w:pPr>
        <w:spacing w:line="480" w:lineRule="auto"/>
        <w:ind w:firstLine="230" w:firstLineChars="10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4.6企业所获奖项证明</w:t>
      </w:r>
    </w:p>
    <w:p>
      <w:pPr>
        <w:spacing w:line="480" w:lineRule="auto"/>
        <w:ind w:firstLine="230" w:firstLineChars="10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4.7其它有必要提供给招标人的资料</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5、资格预审文件递交方式、递交时间：</w:t>
      </w:r>
    </w:p>
    <w:p>
      <w:pPr>
        <w:spacing w:line="480" w:lineRule="auto"/>
        <w:ind w:firstLine="460" w:firstLineChars="20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符合条件的意向投标人如有意参加投标，可按本公告要求编制资格预审文件，资格预审文件递交方式以下二种任选： </w:t>
      </w:r>
    </w:p>
    <w:p>
      <w:pPr>
        <w:spacing w:line="480" w:lineRule="auto"/>
        <w:ind w:firstLine="460" w:firstLineChars="20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递交方式一：以电子邮件的形式发送，要求为PDF格式，接收邮箱地址：1281436822@qq.com。</w:t>
      </w:r>
    </w:p>
    <w:p>
      <w:pPr>
        <w:spacing w:line="480" w:lineRule="auto"/>
        <w:ind w:firstLine="460" w:firstLineChars="20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递交方式二：现场递交 </w:t>
      </w:r>
    </w:p>
    <w:p>
      <w:pPr>
        <w:spacing w:line="480" w:lineRule="auto"/>
        <w:ind w:firstLine="460" w:firstLineChars="20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地址：神木市升兴矿业有限公司指挥部107室。 </w:t>
      </w:r>
    </w:p>
    <w:p>
      <w:pPr>
        <w:spacing w:line="480" w:lineRule="auto"/>
        <w:ind w:firstLine="460" w:firstLineChars="20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联系人：王国亮 电话：18166685077 </w:t>
      </w:r>
    </w:p>
    <w:p>
      <w:pPr>
        <w:spacing w:line="480" w:lineRule="auto"/>
        <w:ind w:firstLine="460" w:firstLineChars="20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递交截止时间：2019年04月22日前 </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6、投标资格的确定 </w:t>
      </w:r>
    </w:p>
    <w:p>
      <w:pPr>
        <w:spacing w:line="480" w:lineRule="auto"/>
        <w:ind w:firstLine="460" w:firstLineChars="20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6.1符合本公告所列的资格和条件要求并递交了资格预审文件的投标意向人并不意味着一定获得投标资格。 </w:t>
      </w:r>
    </w:p>
    <w:p>
      <w:pPr>
        <w:spacing w:line="480" w:lineRule="auto"/>
        <w:ind w:firstLine="460" w:firstLineChars="20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6.2招标人专家组将对全部已收到的资格预审资料进行分析，并独立、自主选择、确定正式的邀请投标人名单。 </w:t>
      </w:r>
    </w:p>
    <w:p>
      <w:pPr>
        <w:spacing w:line="480" w:lineRule="auto"/>
        <w:ind w:firstLine="460" w:firstLineChars="20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6.3招标人选择和确定邀请投标名单的过程和方法将不会进行公示和告知。 </w:t>
      </w:r>
    </w:p>
    <w:p>
      <w:pPr>
        <w:spacing w:line="480" w:lineRule="auto"/>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7、其他说明 </w:t>
      </w:r>
    </w:p>
    <w:p>
      <w:pPr>
        <w:spacing w:line="480" w:lineRule="auto"/>
        <w:ind w:firstLine="460" w:firstLineChars="20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7.1本阶段不组织现场踏勘，无进一步的资料提供。 </w:t>
      </w:r>
    </w:p>
    <w:p>
      <w:pPr>
        <w:spacing w:line="480" w:lineRule="auto"/>
        <w:ind w:firstLine="460" w:firstLineChars="20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7.2本公告的作用仅为遴选邀请投标人，具体技术及经济方面要求以正式的招标文件为准。 </w:t>
      </w:r>
    </w:p>
    <w:p>
      <w:pPr>
        <w:spacing w:line="480" w:lineRule="auto"/>
        <w:ind w:firstLine="460" w:firstLineChars="200"/>
        <w:rPr>
          <w:rFonts w:hint="eastAsia" w:ascii="微软雅黑" w:hAnsi="微软雅黑" w:eastAsia="微软雅黑" w:cs="Times New Roman"/>
          <w:color w:val="757575"/>
          <w:kern w:val="0"/>
          <w:sz w:val="23"/>
          <w:szCs w:val="23"/>
          <w:lang w:val="en-US" w:eastAsia="zh-CN" w:bidi="ar-SA"/>
        </w:rPr>
      </w:pPr>
      <w:r>
        <w:rPr>
          <w:rFonts w:hint="eastAsia" w:ascii="微软雅黑" w:hAnsi="微软雅黑" w:eastAsia="微软雅黑" w:cs="Times New Roman"/>
          <w:color w:val="757575"/>
          <w:kern w:val="0"/>
          <w:sz w:val="23"/>
          <w:szCs w:val="23"/>
          <w:lang w:val="en-US" w:eastAsia="zh-CN" w:bidi="ar-SA"/>
        </w:rPr>
        <w:t xml:space="preserve">7.3本次报名暨资格预审为自愿参加，招标人不给予任何补偿，本阶段招标人不提供答疑服务。 </w:t>
      </w:r>
    </w:p>
    <w:p>
      <w:pPr>
        <w:spacing w:line="360" w:lineRule="auto"/>
        <w:rPr>
          <w:rFonts w:ascii="宋体" w:hAnsi="宋体" w:eastAsia="宋体"/>
        </w:rPr>
      </w:pPr>
      <w:r>
        <w:rPr>
          <w:rFonts w:hint="eastAsia" w:ascii="宋体" w:hAnsi="宋体" w:eastAsia="宋体"/>
        </w:rPr>
        <w:t> </w:t>
      </w: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jc w:val="center"/>
        <w:rPr>
          <w:rFonts w:ascii="宋体" w:hAnsi="宋体" w:eastAsia="宋体"/>
          <w:sz w:val="32"/>
          <w:szCs w:val="32"/>
        </w:rPr>
      </w:pPr>
    </w:p>
    <w:p>
      <w:pPr>
        <w:spacing w:line="360" w:lineRule="auto"/>
        <w:jc w:val="both"/>
        <w:rPr>
          <w:rFonts w:ascii="宋体" w:hAnsi="宋体" w:eastAsia="宋体"/>
          <w:sz w:val="32"/>
          <w:szCs w:val="32"/>
        </w:rPr>
      </w:pPr>
    </w:p>
    <w:p>
      <w:pPr>
        <w:spacing w:line="360" w:lineRule="auto"/>
        <w:ind w:firstLine="3200" w:firstLineChars="1000"/>
        <w:jc w:val="both"/>
        <w:rPr>
          <w:rFonts w:ascii="宋体" w:hAnsi="宋体" w:eastAsia="宋体"/>
          <w:sz w:val="32"/>
          <w:szCs w:val="32"/>
        </w:rPr>
      </w:pPr>
      <w:r>
        <w:rPr>
          <w:rFonts w:ascii="宋体" w:hAnsi="宋体" w:eastAsia="宋体"/>
          <w:sz w:val="32"/>
          <w:szCs w:val="32"/>
        </w:rPr>
        <w:t>报名登记表</w:t>
      </w:r>
    </w:p>
    <w:tbl>
      <w:tblPr>
        <w:tblStyle w:val="5"/>
        <w:tblpPr w:leftFromText="180" w:rightFromText="180" w:vertAnchor="text" w:horzAnchor="margin" w:tblpXSpec="center" w:tblpY="409"/>
        <w:tblW w:w="9720" w:type="dxa"/>
        <w:tblCellSpacing w:w="0" w:type="dxa"/>
        <w:tblInd w:w="0" w:type="dxa"/>
        <w:tblLayout w:type="fixed"/>
        <w:tblCellMar>
          <w:top w:w="0" w:type="dxa"/>
          <w:left w:w="0" w:type="dxa"/>
          <w:bottom w:w="0" w:type="dxa"/>
          <w:right w:w="0" w:type="dxa"/>
        </w:tblCellMar>
      </w:tblPr>
      <w:tblGrid>
        <w:gridCol w:w="1635"/>
        <w:gridCol w:w="3315"/>
        <w:gridCol w:w="90"/>
        <w:gridCol w:w="1440"/>
        <w:gridCol w:w="45"/>
        <w:gridCol w:w="3195"/>
      </w:tblGrid>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单位名称</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组织机构代码</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营业执照注册号</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税务登记证编号</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企业法人</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注册日期</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营业执照有效期</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注册资金</w:t>
            </w:r>
          </w:p>
        </w:tc>
        <w:tc>
          <w:tcPr>
            <w:tcW w:w="331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575" w:type="dxa"/>
            <w:gridSpan w:val="3"/>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企业注册地</w:t>
            </w:r>
          </w:p>
        </w:tc>
        <w:tc>
          <w:tcPr>
            <w:tcW w:w="3195"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注册级别</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□国家级  □省、直辖市、自治区级  □地市级  □县区级</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企业类别</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□国有  □集体  □私营  □个体  □合资  □其它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经营类别</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□承包商  □制造商  □代理商  □供应商  □服务商  □其它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联系地址</w:t>
            </w:r>
          </w:p>
        </w:tc>
        <w:tc>
          <w:tcPr>
            <w:tcW w:w="340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440"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邮政编码</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联系人</w:t>
            </w:r>
          </w:p>
        </w:tc>
        <w:tc>
          <w:tcPr>
            <w:tcW w:w="340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440"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联系电话</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企业网站</w:t>
            </w:r>
          </w:p>
        </w:tc>
        <w:tc>
          <w:tcPr>
            <w:tcW w:w="3405"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c>
          <w:tcPr>
            <w:tcW w:w="1440" w:type="dxa"/>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b/>
                <w:szCs w:val="21"/>
              </w:rPr>
            </w:pPr>
            <w:r>
              <w:rPr>
                <w:rFonts w:hint="eastAsia" w:ascii="宋体" w:hAnsi="宋体" w:eastAsia="宋体"/>
                <w:b/>
                <w:szCs w:val="21"/>
              </w:rPr>
              <w:t>E-mail</w:t>
            </w:r>
          </w:p>
        </w:tc>
        <w:tc>
          <w:tcPr>
            <w:tcW w:w="3240" w:type="dxa"/>
            <w:gridSpan w:val="2"/>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企业资质</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认证情况及</w:t>
            </w:r>
          </w:p>
          <w:p>
            <w:pPr>
              <w:spacing w:line="360" w:lineRule="auto"/>
              <w:jc w:val="center"/>
              <w:rPr>
                <w:rFonts w:ascii="宋体" w:hAnsi="宋体" w:eastAsia="宋体"/>
                <w:b/>
                <w:szCs w:val="21"/>
              </w:rPr>
            </w:pPr>
            <w:r>
              <w:rPr>
                <w:rFonts w:hint="eastAsia" w:ascii="宋体" w:hAnsi="宋体" w:eastAsia="宋体"/>
                <w:b/>
                <w:szCs w:val="21"/>
              </w:rPr>
              <w:t>认证机构</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主营项目</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兼营项目</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主要业绩</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附件（证书</w:t>
            </w:r>
          </w:p>
          <w:p>
            <w:pPr>
              <w:spacing w:line="360" w:lineRule="auto"/>
              <w:jc w:val="center"/>
              <w:rPr>
                <w:rFonts w:ascii="宋体" w:hAnsi="宋体" w:eastAsia="宋体"/>
                <w:b/>
                <w:szCs w:val="21"/>
              </w:rPr>
            </w:pPr>
            <w:r>
              <w:rPr>
                <w:rFonts w:hint="eastAsia" w:ascii="宋体" w:hAnsi="宋体" w:eastAsia="宋体"/>
                <w:b/>
                <w:szCs w:val="21"/>
              </w:rPr>
              <w:t>及证明材料）</w:t>
            </w:r>
          </w:p>
        </w:tc>
        <w:tc>
          <w:tcPr>
            <w:tcW w:w="8085" w:type="dxa"/>
            <w:gridSpan w:val="5"/>
            <w:tcBorders>
              <w:top w:val="single" w:color="auto" w:sz="8" w:space="0"/>
              <w:left w:val="single" w:color="auto" w:sz="8" w:space="0"/>
              <w:bottom w:val="single" w:color="auto" w:sz="8" w:space="0"/>
              <w:right w:val="single" w:color="auto" w:sz="8" w:space="0"/>
            </w:tcBorders>
            <w:vAlign w:val="center"/>
          </w:tcPr>
          <w:p>
            <w:pPr>
              <w:spacing w:line="360" w:lineRule="auto"/>
              <w:rPr>
                <w:rFonts w:ascii="宋体" w:hAnsi="宋体" w:eastAsia="宋体"/>
                <w:szCs w:val="21"/>
              </w:rPr>
            </w:pPr>
            <w:r>
              <w:rPr>
                <w:rFonts w:hint="eastAsia" w:ascii="宋体" w:hAnsi="宋体" w:eastAsia="宋体"/>
                <w:szCs w:val="21"/>
              </w:rPr>
              <w:t> </w:t>
            </w:r>
            <w:bookmarkStart w:id="2" w:name="_GoBack"/>
            <w:bookmarkEnd w:id="2"/>
          </w:p>
        </w:tc>
      </w:tr>
      <w:tr>
        <w:tblPrEx>
          <w:tblLayout w:type="fixed"/>
          <w:tblCellMar>
            <w:top w:w="0" w:type="dxa"/>
            <w:left w:w="0" w:type="dxa"/>
            <w:bottom w:w="0" w:type="dxa"/>
            <w:right w:w="0" w:type="dxa"/>
          </w:tblCellMar>
        </w:tblPrEx>
        <w:trPr>
          <w:tblCellSpacing w:w="0" w:type="dxa"/>
        </w:trPr>
        <w:tc>
          <w:tcPr>
            <w:tcW w:w="1635" w:type="dxa"/>
            <w:tcBorders>
              <w:top w:val="single" w:color="auto" w:sz="8" w:space="0"/>
              <w:left w:val="single" w:color="auto" w:sz="8" w:space="0"/>
              <w:bottom w:val="single" w:color="auto" w:sz="8" w:space="0"/>
              <w:right w:val="single" w:color="auto" w:sz="8" w:space="0"/>
            </w:tcBorders>
            <w:vAlign w:val="center"/>
          </w:tcPr>
          <w:p>
            <w:pPr>
              <w:spacing w:line="360" w:lineRule="auto"/>
              <w:jc w:val="center"/>
              <w:rPr>
                <w:rFonts w:ascii="宋体" w:hAnsi="宋体" w:eastAsia="宋体"/>
                <w:b/>
                <w:szCs w:val="21"/>
              </w:rPr>
            </w:pPr>
            <w:r>
              <w:rPr>
                <w:rFonts w:hint="eastAsia" w:ascii="宋体" w:hAnsi="宋体" w:eastAsia="宋体"/>
                <w:b/>
                <w:szCs w:val="21"/>
              </w:rPr>
              <w:t>备注</w:t>
            </w:r>
          </w:p>
        </w:tc>
        <w:tc>
          <w:tcPr>
            <w:tcW w:w="8085" w:type="dxa"/>
            <w:gridSpan w:val="5"/>
            <w:tcBorders>
              <w:top w:val="single" w:color="auto" w:sz="8" w:space="0"/>
              <w:left w:val="single" w:color="auto" w:sz="8" w:space="0"/>
              <w:bottom w:val="single" w:color="auto" w:sz="8" w:space="0"/>
              <w:right w:val="single" w:color="auto" w:sz="8" w:space="0"/>
            </w:tcBorders>
          </w:tcPr>
          <w:p>
            <w:pPr>
              <w:spacing w:line="360" w:lineRule="auto"/>
              <w:rPr>
                <w:rFonts w:ascii="宋体" w:hAnsi="宋体" w:eastAsia="宋体"/>
                <w:szCs w:val="21"/>
              </w:rPr>
            </w:pPr>
            <w:r>
              <w:rPr>
                <w:rFonts w:hint="eastAsia" w:ascii="宋体" w:hAnsi="宋体" w:eastAsia="宋体"/>
                <w:szCs w:val="21"/>
              </w:rPr>
              <w:t> </w:t>
            </w:r>
          </w:p>
        </w:tc>
      </w:tr>
    </w:tbl>
    <w:p>
      <w:pPr>
        <w:spacing w:line="360" w:lineRule="auto"/>
        <w:rPr>
          <w:rFonts w:ascii="宋体" w:hAnsi="宋体" w:eastAsia="宋体"/>
          <w:szCs w:val="21"/>
        </w:rPr>
      </w:pPr>
      <w:r>
        <w:rPr>
          <w:rFonts w:ascii="宋体" w:hAnsi="宋体" w:eastAsia="宋体"/>
        </w:rPr>
        <w:t> </w:t>
      </w:r>
      <w:r>
        <w:rPr>
          <w:rFonts w:hint="eastAsia" w:ascii="宋体" w:hAnsi="宋体" w:eastAsia="宋体"/>
          <w:szCs w:val="21"/>
        </w:rPr>
        <w:t xml:space="preserve">日期： </w:t>
      </w:r>
      <w:r>
        <w:rPr>
          <w:rFonts w:ascii="宋体" w:hAnsi="宋体" w:eastAsia="宋体"/>
          <w:szCs w:val="21"/>
        </w:rPr>
        <w:t xml:space="preserve">                                                        </w:t>
      </w:r>
      <w:r>
        <w:rPr>
          <w:rFonts w:hint="eastAsia" w:ascii="宋体" w:hAnsi="宋体" w:eastAsia="宋体"/>
          <w:szCs w:val="21"/>
        </w:rPr>
        <w:t>编号：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7B087"/>
    <w:multiLevelType w:val="singleLevel"/>
    <w:tmpl w:val="33F7B08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369"/>
    <w:rsid w:val="0008452F"/>
    <w:rsid w:val="00087369"/>
    <w:rsid w:val="001F4442"/>
    <w:rsid w:val="002B4BB9"/>
    <w:rsid w:val="004026ED"/>
    <w:rsid w:val="005904FC"/>
    <w:rsid w:val="007147E5"/>
    <w:rsid w:val="00750DAB"/>
    <w:rsid w:val="007D0D68"/>
    <w:rsid w:val="008A30C0"/>
    <w:rsid w:val="00A11882"/>
    <w:rsid w:val="00A460BF"/>
    <w:rsid w:val="00A87223"/>
    <w:rsid w:val="00A946D5"/>
    <w:rsid w:val="00B34BF1"/>
    <w:rsid w:val="00D418CD"/>
    <w:rsid w:val="00DB4DC7"/>
    <w:rsid w:val="00EA663A"/>
    <w:rsid w:val="00FC43EF"/>
    <w:rsid w:val="036D4D21"/>
    <w:rsid w:val="07B852AE"/>
    <w:rsid w:val="0B2C022A"/>
    <w:rsid w:val="0BF31CC6"/>
    <w:rsid w:val="13FB63A4"/>
    <w:rsid w:val="15FB4EC4"/>
    <w:rsid w:val="16D66A82"/>
    <w:rsid w:val="180E49F4"/>
    <w:rsid w:val="19FA2027"/>
    <w:rsid w:val="1E6E5148"/>
    <w:rsid w:val="246B12FC"/>
    <w:rsid w:val="263E46ED"/>
    <w:rsid w:val="26E33646"/>
    <w:rsid w:val="27C17599"/>
    <w:rsid w:val="2A293159"/>
    <w:rsid w:val="328E4578"/>
    <w:rsid w:val="33FE11A0"/>
    <w:rsid w:val="344C07EC"/>
    <w:rsid w:val="367B3AA8"/>
    <w:rsid w:val="371A3775"/>
    <w:rsid w:val="3E9D1DEA"/>
    <w:rsid w:val="41FF5AB9"/>
    <w:rsid w:val="46CC0E0A"/>
    <w:rsid w:val="49AB2C48"/>
    <w:rsid w:val="4A4E408B"/>
    <w:rsid w:val="4C2E6193"/>
    <w:rsid w:val="527B3787"/>
    <w:rsid w:val="52F911CE"/>
    <w:rsid w:val="5A145FF4"/>
    <w:rsid w:val="5A854F80"/>
    <w:rsid w:val="5FFC3814"/>
    <w:rsid w:val="602C3B79"/>
    <w:rsid w:val="606F5F8C"/>
    <w:rsid w:val="62B671F2"/>
    <w:rsid w:val="63BC445B"/>
    <w:rsid w:val="64B8116B"/>
    <w:rsid w:val="65931DA0"/>
    <w:rsid w:val="6A7204C4"/>
    <w:rsid w:val="70423F1E"/>
    <w:rsid w:val="745F320A"/>
    <w:rsid w:val="746E260F"/>
    <w:rsid w:val="74DA6B52"/>
    <w:rsid w:val="78DA2C41"/>
    <w:rsid w:val="7B154529"/>
    <w:rsid w:val="7E031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264</Words>
  <Characters>1506</Characters>
  <Lines>12</Lines>
  <Paragraphs>3</Paragraphs>
  <TotalTime>2</TotalTime>
  <ScaleCrop>false</ScaleCrop>
  <LinksUpToDate>false</LinksUpToDate>
  <CharactersWithSpaces>1767</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2018-07-31T00:12:00Z</dcterms:created>
  <dc:creator>DELL</dc:creator>
  <cp:lastModifiedBy>123</cp:lastModifiedBy>
  <cp:lastPrinted>2019-04-11T09:12:00Z</cp:lastPrinted>
  <dcterms:modified xsi:type="dcterms:W3CDTF">2019-04-12T01:18:24Z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